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ROMANIA</w:t>
      </w:r>
    </w:p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PRIMARIA ORASULUI BALAN</w:t>
      </w:r>
    </w:p>
    <w:p w:rsidR="00A81D42" w:rsidRDefault="00A81D42" w:rsidP="00A81D42">
      <w:pPr>
        <w:pStyle w:val="Standard"/>
        <w:pBdr>
          <w:bottom w:val="single" w:sz="8" w:space="0" w:color="000000"/>
        </w:pBdr>
        <w:jc w:val="center"/>
        <w:rPr>
          <w:b/>
          <w:bCs/>
        </w:rPr>
      </w:pPr>
      <w:r>
        <w:rPr>
          <w:b/>
          <w:bCs/>
        </w:rPr>
        <w:t xml:space="preserve">Str. 1 Decembrie nr.25 Loc.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Jud. Harghita cod 535200 Tel/Fax:+40-266-330.335; +40-266-330.325 </w:t>
      </w:r>
      <w:hyperlink r:id="rId6" w:history="1">
        <w:r>
          <w:rPr>
            <w:b/>
            <w:bCs/>
          </w:rPr>
          <w:t>www.balan.go.ro</w:t>
        </w:r>
      </w:hyperlink>
    </w:p>
    <w:p w:rsidR="00A81D42" w:rsidRDefault="00A81D42" w:rsidP="00A81D42">
      <w:pPr>
        <w:pStyle w:val="Standard"/>
        <w:jc w:val="center"/>
        <w:rPr>
          <w:b/>
          <w:bCs/>
        </w:rPr>
      </w:pPr>
    </w:p>
    <w:p w:rsidR="00A81D42" w:rsidRDefault="00853512" w:rsidP="00A81D4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Nr. </w:t>
      </w:r>
      <w:r w:rsidR="002B3091">
        <w:rPr>
          <w:b/>
          <w:bCs/>
          <w:sz w:val="30"/>
          <w:szCs w:val="30"/>
        </w:rPr>
        <w:t>_______</w:t>
      </w:r>
      <w:r>
        <w:rPr>
          <w:b/>
          <w:bCs/>
          <w:sz w:val="30"/>
          <w:szCs w:val="30"/>
        </w:rPr>
        <w:t>/2021</w:t>
      </w:r>
    </w:p>
    <w:p w:rsidR="00A81D42" w:rsidRDefault="00A81D42" w:rsidP="00A81D42">
      <w:pPr>
        <w:pStyle w:val="Standard"/>
        <w:rPr>
          <w:b/>
          <w:bCs/>
          <w:sz w:val="30"/>
          <w:szCs w:val="30"/>
        </w:rPr>
      </w:pP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ANUNȚ</w:t>
      </w: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</w:p>
    <w:p w:rsidR="00DA6BE4" w:rsidRPr="00DA6BE4" w:rsidRDefault="00DA6BE4" w:rsidP="00DA6BE4">
      <w:pPr>
        <w:jc w:val="center"/>
        <w:rPr>
          <w:rFonts w:ascii="Times New Roman" w:hAnsi="Times New Roman" w:cs="Times New Roman"/>
        </w:rPr>
      </w:pPr>
      <w:r w:rsidRPr="00DA6BE4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ORAȘULUI BĂLAN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cu sediul în Bălan, str. 1 Decembrie nr. 25 anunţă scoaterea la concurs pe perioadă nedeterminată   </w:t>
      </w:r>
      <w:proofErr w:type="spellStart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>urmatorul</w:t>
      </w:r>
      <w:proofErr w:type="spellEnd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post vacant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BE4" w:rsidRPr="00DA6BE4" w:rsidRDefault="00AD5A39" w:rsidP="00DA6BE4">
      <w:pPr>
        <w:pStyle w:val="Listparagraf"/>
        <w:widowControl w:val="0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SEF SERVICIU</w:t>
      </w:r>
      <w:r w:rsidR="00DA6BE4" w:rsidRP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personal contractual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proofErr w:type="gram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Serviciului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Public de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Apa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Canalizare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Salubrizare</w:t>
      </w:r>
      <w:proofErr w:type="spellEnd"/>
    </w:p>
    <w:p w:rsidR="00DA6BE4" w:rsidRDefault="00DA6BE4" w:rsidP="00DA6BE4">
      <w:pPr>
        <w:pStyle w:val="Listparagraf"/>
        <w:jc w:val="center"/>
      </w:pP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  <w:r>
        <w:rPr>
          <w:bCs/>
          <w:sz w:val="28"/>
          <w:szCs w:val="28"/>
        </w:rPr>
        <w:tab/>
      </w:r>
      <w:r w:rsidRPr="00AB33B5">
        <w:rPr>
          <w:rFonts w:cs="Times New Roman"/>
          <w:bCs/>
          <w:sz w:val="26"/>
          <w:szCs w:val="26"/>
        </w:rPr>
        <w:t xml:space="preserve">La concurs pot participa persoane care </w:t>
      </w:r>
      <w:proofErr w:type="spellStart"/>
      <w:r w:rsidRPr="00AB33B5">
        <w:rPr>
          <w:rFonts w:cs="Times New Roman"/>
          <w:bCs/>
          <w:sz w:val="26"/>
          <w:szCs w:val="26"/>
        </w:rPr>
        <w:t>indeplinesc</w:t>
      </w:r>
      <w:proofErr w:type="spellEnd"/>
      <w:r w:rsidRPr="00AB33B5">
        <w:rPr>
          <w:rFonts w:cs="Times New Roman"/>
          <w:bCs/>
          <w:sz w:val="26"/>
          <w:szCs w:val="26"/>
        </w:rPr>
        <w:t xml:space="preserve"> următoarele </w:t>
      </w:r>
      <w:r w:rsidRPr="00AB33B5">
        <w:rPr>
          <w:rFonts w:cs="Times New Roman"/>
          <w:b/>
          <w:bCs/>
          <w:sz w:val="26"/>
          <w:szCs w:val="26"/>
        </w:rPr>
        <w:t>condiții generale :</w:t>
      </w: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membre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Uniunii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aparţinând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Spaţiului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Economic European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0" w:name="do|ttI|caI|si1|ar3|lib"/>
      <w:bookmarkEnd w:id="0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cunoaşte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limba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scris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vorbit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" w:name="do|ttI|caI|si1|ar3|lic"/>
      <w:bookmarkEnd w:id="1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vârsta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minimă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reglementată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prevederile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2" w:name="do|ttI|caI|si1|ar3|lid"/>
      <w:bookmarkEnd w:id="2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capacitate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deplină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exerciţiu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3" w:name="do|ttI|caI|si1|ar3|lie"/>
      <w:bookmarkEnd w:id="3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stare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baza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4" w:name="do|ttI|caI|si1|ar3|lif"/>
      <w:bookmarkEnd w:id="4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îndeplineşte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cerinţelor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scos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5" w:name="do|ttI|caI|si1|ar3|lig"/>
      <w:bookmarkEnd w:id="5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nu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condamnată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definitiv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umanităţii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legătură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împiedică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înfăptuirea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justiţiei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fals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fapte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corupţie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intenţie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face-o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excepţia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situaţiei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intervenit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reabilitarea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Criterii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specific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ocuparea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</w:p>
    <w:p w:rsidR="00DA6BE4" w:rsidRPr="00AB33B5" w:rsidRDefault="00DA6BE4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  <w:t xml:space="preserve">      - 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universitare</w:t>
      </w:r>
      <w:proofErr w:type="spellEnd"/>
      <w:r w:rsidR="00AD5A39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respective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superioare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lunga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durata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domeniul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B87">
        <w:rPr>
          <w:rFonts w:ascii="Times New Roman" w:hAnsi="Times New Roman" w:cs="Times New Roman"/>
          <w:b/>
          <w:sz w:val="26"/>
          <w:szCs w:val="26"/>
        </w:rPr>
        <w:t>te</w:t>
      </w:r>
      <w:r w:rsidR="001377E8">
        <w:rPr>
          <w:rFonts w:ascii="Times New Roman" w:hAnsi="Times New Roman" w:cs="Times New Roman"/>
          <w:b/>
          <w:sz w:val="26"/>
          <w:szCs w:val="26"/>
        </w:rPr>
        <w:t xml:space="preserve">hnic </w:t>
      </w:r>
      <w:proofErr w:type="gramStart"/>
      <w:r w:rsidR="001377E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inginerie</w:t>
      </w:r>
      <w:proofErr w:type="spellEnd"/>
      <w:proofErr w:type="gramEnd"/>
      <w:r w:rsidR="00933C23" w:rsidRPr="00AB33B5">
        <w:rPr>
          <w:rFonts w:ascii="Times New Roman" w:hAnsi="Times New Roman" w:cs="Times New Roman"/>
          <w:b/>
          <w:sz w:val="26"/>
          <w:szCs w:val="26"/>
        </w:rPr>
        <w:t>;</w:t>
      </w:r>
    </w:p>
    <w:p w:rsidR="00933C23" w:rsidRPr="00AB33B5" w:rsidRDefault="00933C23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</w:r>
      <w:r w:rsidRPr="00AB33B5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AB33B5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Vechime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specialitatea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studiilor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 xml:space="preserve"> – minimum 5 </w:t>
      </w:r>
      <w:proofErr w:type="spellStart"/>
      <w:r w:rsidR="00AB33B5" w:rsidRPr="00AB33B5">
        <w:rPr>
          <w:rFonts w:ascii="Times New Roman" w:hAnsi="Times New Roman" w:cs="Times New Roman"/>
          <w:b/>
          <w:sz w:val="26"/>
          <w:szCs w:val="26"/>
        </w:rPr>
        <w:t>ani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Calendarul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procedurii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concurs:</w:t>
      </w: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377E8" w:rsidRDefault="0019433A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Concursul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se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desfășoară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după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următorul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calendar,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stabilit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cu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respectarea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dispozițiilor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legale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aplicabile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17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septembrie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aducerea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cunoștința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condițiilor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concurs,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bibliografiei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precum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Până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04.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 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06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selecția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afișarea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rezultatelor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11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10,00,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scrisă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13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,00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interviu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</w:p>
    <w:p w:rsidR="001377E8" w:rsidRDefault="001377E8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1377E8" w:rsidRDefault="001377E8" w:rsidP="001377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participării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zile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lucrătoare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anunțului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târziu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data de 04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octombrie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12,00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depun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dosarul</w:t>
      </w:r>
      <w:proofErr w:type="spellEnd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de concurs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conține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2561DB" w:rsidRPr="00AB33B5" w:rsidRDefault="002561DB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cerere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înscriere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adresată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conducătorului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organizatoare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6" w:name="do|ttI|caI|si2|ar6|al1|lib"/>
      <w:bookmarkEnd w:id="6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copia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alt document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7" w:name="do|ttI|caI|si2|ar6|al1|lic:6"/>
      <w:bookmarkStart w:id="8" w:name="do|ttI|caI|si2|ar6|al1|lic"/>
      <w:bookmarkEnd w:id="7"/>
      <w:bookmarkEnd w:id="8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nivelul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efectuarea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specializări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precum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solicitate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instituţiapublică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9" w:name="do|ttI|caI|si2|ar6|al1|lid"/>
      <w:bookmarkEnd w:id="9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carnetul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meserie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10" w:name="do|ttI|caI|si2|ar6|al1|lie"/>
      <w:bookmarkEnd w:id="10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cazierul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judiciar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declaraţie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propria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răspundere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nu 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antecedente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-l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1" w:name="do|ttI|caI|si2|ar6|al1|lif"/>
      <w:bookmarkEnd w:id="11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adeverinţă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mult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6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anterior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derulării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concursului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2" w:name="do|ttI|caI|si2|ar6|al1|lig"/>
      <w:bookmarkEnd w:id="12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curriculum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vitae,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comun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prevăzute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mai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prezintă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legalizate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însoțite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certifică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conformitatea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comisiei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concurs.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proofErr w:type="gram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Adeverinţa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conţine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numărul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data,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emitentului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şi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calitatea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acestuia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standard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stabilit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Ministerul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Sănătăţii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documentului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lit. e),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selecţia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dosarelor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care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depus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declaraţie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propria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răspundere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nu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antecedente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penale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obligaţia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completa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concurs cu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originalul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cazierului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judiciar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târziu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data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desfăşurării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primei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probe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Dosarele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se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depun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ora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12</w:t>
      </w:r>
      <w:proofErr w:type="gram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,00</w:t>
      </w:r>
      <w:proofErr w:type="gram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Compartimentul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relații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cu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publicul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data de </w:t>
      </w:r>
      <w:r w:rsidR="001377E8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04. </w:t>
      </w:r>
      <w:proofErr w:type="spellStart"/>
      <w:proofErr w:type="gramStart"/>
      <w:r w:rsidR="001377E8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octombrie</w:t>
      </w:r>
      <w:proofErr w:type="spellEnd"/>
      <w:proofErr w:type="gram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2021</w:t>
      </w: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BIBLIOGRAFIE: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Constituția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art.22-57,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OUG 57/2019-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administrativ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art.75-94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art.105-109,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53/2003 –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art.37-40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art.247-252,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L.51/2006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L.241/2006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alimentare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cu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canalizare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L.211/2006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regimul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deseurilor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L.458/2002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calitatea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potabile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 107/1996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Legea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romana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actualizata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L.101/2006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salubrizare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al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localitatilor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111/2007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privind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salubrizare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localitatilor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HG 246/2006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Strategia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nationala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accelerarea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dezvoltarii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88/2007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-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Regulamentului-cadru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65CD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ORDIN nr. 89 din 20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martie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2007 -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şi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;</w:t>
      </w:r>
    </w:p>
    <w:p w:rsidR="002B03D7" w:rsidRPr="00AB33B5" w:rsidRDefault="002B03D7" w:rsidP="002B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toate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cazurile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avea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normative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modificările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data de </w:t>
      </w:r>
      <w:r w:rsidR="001377E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15 </w:t>
      </w:r>
      <w:proofErr w:type="spellStart"/>
      <w:r w:rsidR="001377E8">
        <w:rPr>
          <w:rFonts w:ascii="Times New Roman" w:eastAsia="Times New Roman" w:hAnsi="Times New Roman" w:cs="Times New Roman"/>
          <w:sz w:val="26"/>
          <w:szCs w:val="26"/>
          <w:lang w:eastAsia="en-GB"/>
        </w:rPr>
        <w:t>septembrie</w:t>
      </w:r>
      <w:proofErr w:type="spellEnd"/>
      <w:r w:rsidR="00853512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2021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Relații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suplimentare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pot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obține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tel.0266-330325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Date contact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concurs: D-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Barok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Gyongyver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0266 330335.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Bălan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1377E8">
        <w:rPr>
          <w:rFonts w:ascii="Times New Roman" w:eastAsia="Times New Roman" w:hAnsi="Times New Roman" w:cs="Times New Roman"/>
          <w:sz w:val="26"/>
          <w:szCs w:val="26"/>
          <w:lang w:eastAsia="en-GB"/>
        </w:rPr>
        <w:t>14.09</w:t>
      </w:r>
      <w:r w:rsidR="00EE26CF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.2021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137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Primar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Iojiban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Gheorghe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81D42" w:rsidRDefault="00A81D42" w:rsidP="00A81D42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9B63C2" w:rsidRPr="00A81D42" w:rsidRDefault="009B63C2" w:rsidP="00A81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3C2" w:rsidRPr="00A81D42" w:rsidSect="009B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C2"/>
    <w:multiLevelType w:val="hybridMultilevel"/>
    <w:tmpl w:val="F7DEBA46"/>
    <w:lvl w:ilvl="0" w:tplc="8720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6601D"/>
    <w:multiLevelType w:val="hybridMultilevel"/>
    <w:tmpl w:val="0A2A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6110"/>
    <w:multiLevelType w:val="hybridMultilevel"/>
    <w:tmpl w:val="D58CE3D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B0D7A33"/>
    <w:multiLevelType w:val="hybridMultilevel"/>
    <w:tmpl w:val="A86A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810575"/>
    <w:multiLevelType w:val="hybridMultilevel"/>
    <w:tmpl w:val="21B0AF32"/>
    <w:lvl w:ilvl="0" w:tplc="42E4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207A7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005"/>
    <w:multiLevelType w:val="hybridMultilevel"/>
    <w:tmpl w:val="72A8F41C"/>
    <w:lvl w:ilvl="0" w:tplc="0ED2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93760"/>
    <w:multiLevelType w:val="hybridMultilevel"/>
    <w:tmpl w:val="41BE699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5582271"/>
    <w:multiLevelType w:val="hybridMultilevel"/>
    <w:tmpl w:val="2272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A2BAC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517B8"/>
    <w:multiLevelType w:val="hybridMultilevel"/>
    <w:tmpl w:val="D218A06A"/>
    <w:lvl w:ilvl="0" w:tplc="CA9A15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D42"/>
    <w:rsid w:val="00000291"/>
    <w:rsid w:val="001377E8"/>
    <w:rsid w:val="0019433A"/>
    <w:rsid w:val="001A65CD"/>
    <w:rsid w:val="00240ABA"/>
    <w:rsid w:val="002561DB"/>
    <w:rsid w:val="002B03D7"/>
    <w:rsid w:val="002B3091"/>
    <w:rsid w:val="00853512"/>
    <w:rsid w:val="00890302"/>
    <w:rsid w:val="008D18AE"/>
    <w:rsid w:val="00933C23"/>
    <w:rsid w:val="009378A7"/>
    <w:rsid w:val="00983098"/>
    <w:rsid w:val="009B63C2"/>
    <w:rsid w:val="00A54B87"/>
    <w:rsid w:val="00A81D42"/>
    <w:rsid w:val="00AB33B5"/>
    <w:rsid w:val="00AD5A39"/>
    <w:rsid w:val="00BE19D6"/>
    <w:rsid w:val="00C33911"/>
    <w:rsid w:val="00C44998"/>
    <w:rsid w:val="00C455E4"/>
    <w:rsid w:val="00DA6BE4"/>
    <w:rsid w:val="00DF7617"/>
    <w:rsid w:val="00E441D4"/>
    <w:rsid w:val="00EA2258"/>
    <w:rsid w:val="00EE26CF"/>
    <w:rsid w:val="00F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81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character" w:customStyle="1" w:styleId="li">
    <w:name w:val="li"/>
    <w:basedOn w:val="Fontdeparagrafimplicit"/>
    <w:rsid w:val="00A81D42"/>
  </w:style>
  <w:style w:type="character" w:customStyle="1" w:styleId="tli">
    <w:name w:val="tli"/>
    <w:basedOn w:val="Fontdeparagrafimplicit"/>
    <w:rsid w:val="00A81D42"/>
  </w:style>
  <w:style w:type="paragraph" w:styleId="Listparagraf">
    <w:name w:val="List Paragraph"/>
    <w:basedOn w:val="Normal"/>
    <w:uiPriority w:val="34"/>
    <w:qFormat/>
    <w:rsid w:val="0019433A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2561DB"/>
    <w:rPr>
      <w:color w:val="0000FF"/>
      <w:u w:val="single"/>
    </w:rPr>
  </w:style>
  <w:style w:type="character" w:customStyle="1" w:styleId="lia">
    <w:name w:val="li_a"/>
    <w:basedOn w:val="Fontdeparagrafimplicit"/>
    <w:rsid w:val="002561DB"/>
  </w:style>
  <w:style w:type="character" w:customStyle="1" w:styleId="tlia">
    <w:name w:val="tli_a"/>
    <w:basedOn w:val="Fontdeparagrafimplicit"/>
    <w:rsid w:val="002561DB"/>
  </w:style>
  <w:style w:type="character" w:customStyle="1" w:styleId="lego">
    <w:name w:val="lego"/>
    <w:basedOn w:val="Fontdeparagrafimplicit"/>
    <w:rsid w:val="002561DB"/>
  </w:style>
  <w:style w:type="character" w:customStyle="1" w:styleId="tal">
    <w:name w:val="tal"/>
    <w:basedOn w:val="Fontdeparagrafimplicit"/>
    <w:rsid w:val="00853512"/>
  </w:style>
  <w:style w:type="character" w:styleId="Accentuat">
    <w:name w:val="Emphasis"/>
    <w:basedOn w:val="Fontdeparagrafimplicit"/>
    <w:uiPriority w:val="20"/>
    <w:qFormat/>
    <w:rsid w:val="00E441D4"/>
    <w:rPr>
      <w:b/>
      <w:bCs/>
      <w:i w:val="0"/>
      <w:iCs w:val="0"/>
    </w:rPr>
  </w:style>
  <w:style w:type="character" w:customStyle="1" w:styleId="st">
    <w:name w:val="st"/>
    <w:basedOn w:val="Fontdeparagrafimplicit"/>
    <w:rsid w:val="00E441D4"/>
  </w:style>
  <w:style w:type="character" w:customStyle="1" w:styleId="Absatz-Standardschriftart">
    <w:name w:val="Absatz-Standardschriftart"/>
    <w:rsid w:val="00E4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32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8901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02480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468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08955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98073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52061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57678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45639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534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7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93788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305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975979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574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72458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45212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n.go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50EE-4804-43B9-996E-EB7D8D25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8</cp:revision>
  <cp:lastPrinted>2021-01-18T08:31:00Z</cp:lastPrinted>
  <dcterms:created xsi:type="dcterms:W3CDTF">2021-06-28T08:55:00Z</dcterms:created>
  <dcterms:modified xsi:type="dcterms:W3CDTF">2021-09-14T10:34:00Z</dcterms:modified>
</cp:coreProperties>
</file>