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42" w:rsidRDefault="00A81D42" w:rsidP="00A81D4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ROMANIA</w:t>
      </w:r>
    </w:p>
    <w:p w:rsidR="00A81D42" w:rsidRDefault="00A81D42" w:rsidP="00A81D4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PRIMARIA ORASULUI BALAN</w:t>
      </w:r>
    </w:p>
    <w:p w:rsidR="00A81D42" w:rsidRDefault="00A81D42" w:rsidP="00A81D42">
      <w:pPr>
        <w:pStyle w:val="Standard"/>
        <w:pBdr>
          <w:bottom w:val="single" w:sz="8" w:space="0" w:color="000000"/>
        </w:pBdr>
        <w:jc w:val="center"/>
        <w:rPr>
          <w:b/>
          <w:bCs/>
        </w:rPr>
      </w:pPr>
      <w:r>
        <w:rPr>
          <w:b/>
          <w:bCs/>
        </w:rPr>
        <w:t xml:space="preserve">Str. 1 Decembrie nr.25 Loc. </w:t>
      </w:r>
      <w:proofErr w:type="spellStart"/>
      <w:r>
        <w:rPr>
          <w:b/>
          <w:bCs/>
        </w:rPr>
        <w:t>Balan</w:t>
      </w:r>
      <w:proofErr w:type="spellEnd"/>
      <w:r>
        <w:rPr>
          <w:b/>
          <w:bCs/>
        </w:rPr>
        <w:t xml:space="preserve"> Jud. Harghita cod 535200 Tel/Fax:+40-266-330.335; +40-266-330.325 </w:t>
      </w:r>
      <w:hyperlink r:id="rId6" w:history="1">
        <w:r>
          <w:rPr>
            <w:b/>
            <w:bCs/>
          </w:rPr>
          <w:t>www.balan.go.ro</w:t>
        </w:r>
      </w:hyperlink>
    </w:p>
    <w:p w:rsidR="00A81D42" w:rsidRDefault="00A81D42" w:rsidP="00A81D42">
      <w:pPr>
        <w:pStyle w:val="Standard"/>
        <w:jc w:val="center"/>
        <w:rPr>
          <w:b/>
          <w:bCs/>
        </w:rPr>
      </w:pPr>
    </w:p>
    <w:p w:rsidR="00A81D42" w:rsidRDefault="00853512" w:rsidP="00A81D42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Nr. </w:t>
      </w:r>
      <w:r w:rsidR="00BE19D6">
        <w:rPr>
          <w:b/>
          <w:bCs/>
          <w:sz w:val="30"/>
          <w:szCs w:val="30"/>
        </w:rPr>
        <w:t>3150</w:t>
      </w:r>
      <w:r>
        <w:rPr>
          <w:b/>
          <w:bCs/>
          <w:sz w:val="30"/>
          <w:szCs w:val="30"/>
        </w:rPr>
        <w:t>/2021</w:t>
      </w:r>
    </w:p>
    <w:p w:rsidR="00A81D42" w:rsidRDefault="00A81D42" w:rsidP="00A81D42">
      <w:pPr>
        <w:pStyle w:val="Standard"/>
        <w:rPr>
          <w:b/>
          <w:bCs/>
          <w:sz w:val="30"/>
          <w:szCs w:val="30"/>
        </w:rPr>
      </w:pPr>
    </w:p>
    <w:p w:rsidR="00A81D42" w:rsidRDefault="00A81D42" w:rsidP="00A81D42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ANUNȚ</w:t>
      </w:r>
    </w:p>
    <w:p w:rsidR="00A81D42" w:rsidRDefault="00A81D42" w:rsidP="00A81D42">
      <w:pPr>
        <w:pStyle w:val="Standard"/>
        <w:jc w:val="center"/>
        <w:rPr>
          <w:b/>
          <w:bCs/>
          <w:sz w:val="30"/>
          <w:szCs w:val="30"/>
        </w:rPr>
      </w:pPr>
    </w:p>
    <w:p w:rsidR="00DA6BE4" w:rsidRPr="00DA6BE4" w:rsidRDefault="00DA6BE4" w:rsidP="00DA6BE4">
      <w:pPr>
        <w:jc w:val="center"/>
        <w:rPr>
          <w:rFonts w:ascii="Times New Roman" w:hAnsi="Times New Roman" w:cs="Times New Roman"/>
        </w:rPr>
      </w:pPr>
      <w:r w:rsidRPr="00DA6BE4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PRIMĂRIA ORAȘULUI BĂLAN</w:t>
      </w:r>
      <w:r w:rsidRPr="00DA6BE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cu sediul în Bălan, str. 1 Decembrie nr. 25 anunţă scoaterea la concurs pe perioadă nedeterminată   </w:t>
      </w:r>
      <w:proofErr w:type="spellStart"/>
      <w:r w:rsidR="00AD5A39">
        <w:rPr>
          <w:rFonts w:ascii="Times New Roman" w:hAnsi="Times New Roman" w:cs="Times New Roman"/>
          <w:b/>
          <w:sz w:val="28"/>
          <w:szCs w:val="28"/>
          <w:lang w:val="ro-RO"/>
        </w:rPr>
        <w:t>urmatorul</w:t>
      </w:r>
      <w:proofErr w:type="spellEnd"/>
      <w:r w:rsidR="00AD5A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post vacant</w:t>
      </w:r>
      <w:r w:rsidRPr="00DA6BE4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DA6BE4" w:rsidRPr="00DA6BE4" w:rsidRDefault="00DA6BE4" w:rsidP="00DA6B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BE4" w:rsidRPr="00DA6BE4" w:rsidRDefault="00AD5A39" w:rsidP="00DA6BE4">
      <w:pPr>
        <w:pStyle w:val="Listparagraf"/>
        <w:widowControl w:val="0"/>
        <w:numPr>
          <w:ilvl w:val="0"/>
          <w:numId w:val="3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SEF SERVICIU</w:t>
      </w:r>
      <w:r w:rsidR="00DA6BE4" w:rsidRPr="00DA6B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personal contractual</w:t>
      </w:r>
    </w:p>
    <w:p w:rsidR="00DA6BE4" w:rsidRPr="00DA6BE4" w:rsidRDefault="00DA6BE4" w:rsidP="00DA6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cadrul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Serviciului</w:t>
      </w:r>
      <w:proofErr w:type="spellEnd"/>
      <w:r w:rsidR="00AD5A39">
        <w:rPr>
          <w:rFonts w:ascii="Times New Roman" w:hAnsi="Times New Roman" w:cs="Times New Roman"/>
          <w:b/>
          <w:bCs/>
          <w:sz w:val="28"/>
          <w:szCs w:val="28"/>
        </w:rPr>
        <w:t xml:space="preserve"> Public de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Apa</w:t>
      </w:r>
      <w:proofErr w:type="spellEnd"/>
      <w:r w:rsidR="00AD5A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Canalizare</w:t>
      </w:r>
      <w:proofErr w:type="spellEnd"/>
      <w:r w:rsidR="00AD5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si</w:t>
      </w:r>
      <w:proofErr w:type="spellEnd"/>
      <w:r w:rsidR="00AD5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Salubrizare</w:t>
      </w:r>
      <w:proofErr w:type="spellEnd"/>
    </w:p>
    <w:p w:rsidR="00DA6BE4" w:rsidRDefault="00DA6BE4" w:rsidP="00DA6BE4">
      <w:pPr>
        <w:pStyle w:val="Listparagraf"/>
        <w:jc w:val="center"/>
      </w:pPr>
    </w:p>
    <w:p w:rsidR="00A81D42" w:rsidRPr="00AB33B5" w:rsidRDefault="00A81D42" w:rsidP="00A81D42">
      <w:pPr>
        <w:pStyle w:val="Standard"/>
        <w:jc w:val="both"/>
        <w:rPr>
          <w:rFonts w:cs="Times New Roman"/>
          <w:b/>
          <w:bCs/>
          <w:sz w:val="26"/>
          <w:szCs w:val="26"/>
        </w:rPr>
      </w:pPr>
      <w:r>
        <w:rPr>
          <w:bCs/>
          <w:sz w:val="28"/>
          <w:szCs w:val="28"/>
        </w:rPr>
        <w:tab/>
      </w:r>
      <w:r w:rsidRPr="00AB33B5">
        <w:rPr>
          <w:rFonts w:cs="Times New Roman"/>
          <w:bCs/>
          <w:sz w:val="26"/>
          <w:szCs w:val="26"/>
        </w:rPr>
        <w:t xml:space="preserve">La concurs pot participa persoane care </w:t>
      </w:r>
      <w:proofErr w:type="spellStart"/>
      <w:r w:rsidRPr="00AB33B5">
        <w:rPr>
          <w:rFonts w:cs="Times New Roman"/>
          <w:bCs/>
          <w:sz w:val="26"/>
          <w:szCs w:val="26"/>
        </w:rPr>
        <w:t>indeplinesc</w:t>
      </w:r>
      <w:proofErr w:type="spellEnd"/>
      <w:r w:rsidRPr="00AB33B5">
        <w:rPr>
          <w:rFonts w:cs="Times New Roman"/>
          <w:bCs/>
          <w:sz w:val="26"/>
          <w:szCs w:val="26"/>
        </w:rPr>
        <w:t xml:space="preserve"> următoarele </w:t>
      </w:r>
      <w:r w:rsidRPr="00AB33B5">
        <w:rPr>
          <w:rFonts w:cs="Times New Roman"/>
          <w:b/>
          <w:bCs/>
          <w:sz w:val="26"/>
          <w:szCs w:val="26"/>
        </w:rPr>
        <w:t>condiții generale :</w:t>
      </w:r>
    </w:p>
    <w:p w:rsidR="00A81D42" w:rsidRPr="00AB33B5" w:rsidRDefault="00A81D42" w:rsidP="00A81D42">
      <w:pPr>
        <w:pStyle w:val="Standard"/>
        <w:jc w:val="both"/>
        <w:rPr>
          <w:rFonts w:cs="Times New Roman"/>
          <w:b/>
          <w:bCs/>
          <w:sz w:val="26"/>
          <w:szCs w:val="26"/>
        </w:rPr>
      </w:pP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a)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cetăţenia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română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cetăţenie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altor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state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membre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Uniunii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Europene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statelor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aparţinând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Spaţiului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Economic European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domiciliul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România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0" w:name="do|ttI|caI|si1|ar3|lib"/>
      <w:bookmarkEnd w:id="0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b)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cunoaşte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limba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română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scris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vorbit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1" w:name="do|ttI|caI|si1|ar3|lic"/>
      <w:bookmarkEnd w:id="1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vârsta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minimă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reglementată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prevederile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legale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2" w:name="do|ttI|caI|si1|ar3|lid"/>
      <w:bookmarkEnd w:id="2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are capacitate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deplină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exerciţiu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3" w:name="do|ttI|caI|si1|ar3|lie"/>
      <w:bookmarkEnd w:id="3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are o stare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sănătate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corespunzătoare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postului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candidează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baza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adeverinţei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medicale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eliberate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medicul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familie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unităţile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sanitare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abilitate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4" w:name="do|ttI|caI|si1|ar3|lif"/>
      <w:bookmarkEnd w:id="4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f)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îndeplineşte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condiţiile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studii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vechime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alte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condiţii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specifice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potrivit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cerinţelor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postului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scos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concurs;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5" w:name="do|ttI|caI|si1|ar3|lig"/>
      <w:bookmarkEnd w:id="5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g)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nu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fost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condamnată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definitiv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săvârşirea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infracţiuni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contra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umanităţii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contra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statului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contra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autorităţii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serviciu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legătură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serviciul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împiedică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înfăptuirea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justiţiei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fals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fapte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corupţie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infracţiuni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săvârşite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intenţie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face-o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incompatibilă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exercitarea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funcţiei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excepţia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situaţiei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intervenit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reabilitarea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Criterii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specific</w:t>
      </w:r>
      <w:r w:rsidR="00DA6BE4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e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ocuparea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postului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: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19433A" w:rsidRPr="00AB33B5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ab/>
      </w:r>
    </w:p>
    <w:p w:rsidR="00DA6BE4" w:rsidRPr="00AB33B5" w:rsidRDefault="00DA6BE4" w:rsidP="00DA6BE4">
      <w:pPr>
        <w:widowControl w:val="0"/>
        <w:overflowPunct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AB33B5">
        <w:rPr>
          <w:rFonts w:ascii="Times New Roman" w:hAnsi="Times New Roman" w:cs="Times New Roman"/>
          <w:b/>
          <w:sz w:val="26"/>
          <w:szCs w:val="26"/>
        </w:rPr>
        <w:tab/>
        <w:t xml:space="preserve">      - 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Studii</w:t>
      </w:r>
      <w:proofErr w:type="spellEnd"/>
      <w:r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universitare</w:t>
      </w:r>
      <w:proofErr w:type="spellEnd"/>
      <w:r w:rsidR="00AD5A39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absolvite</w:t>
      </w:r>
      <w:proofErr w:type="spellEnd"/>
      <w:r w:rsidRPr="00AB33B5">
        <w:rPr>
          <w:rFonts w:ascii="Times New Roman" w:hAnsi="Times New Roman" w:cs="Times New Roman"/>
          <w:b/>
          <w:sz w:val="26"/>
          <w:szCs w:val="26"/>
        </w:rPr>
        <w:t xml:space="preserve"> cu diploma de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licenta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, respective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studii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superioare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lunga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durata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absolvite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cu diploma de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licenta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domeniul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management,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stiinte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economice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inginerie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>;</w:t>
      </w:r>
    </w:p>
    <w:p w:rsidR="00933C23" w:rsidRPr="00AB33B5" w:rsidRDefault="00933C23" w:rsidP="00DA6BE4">
      <w:pPr>
        <w:widowControl w:val="0"/>
        <w:overflowPunct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AB33B5">
        <w:rPr>
          <w:rFonts w:ascii="Times New Roman" w:hAnsi="Times New Roman" w:cs="Times New Roman"/>
          <w:b/>
          <w:sz w:val="26"/>
          <w:szCs w:val="26"/>
        </w:rPr>
        <w:tab/>
      </w:r>
      <w:r w:rsidRPr="00AB33B5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Vechime</w:t>
      </w:r>
      <w:proofErr w:type="spellEnd"/>
      <w:r w:rsidRPr="00AB33B5">
        <w:rPr>
          <w:rFonts w:ascii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specialitatea</w:t>
      </w:r>
      <w:proofErr w:type="spellEnd"/>
      <w:r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studiilor</w:t>
      </w:r>
      <w:proofErr w:type="spellEnd"/>
      <w:r w:rsidR="00AB33B5" w:rsidRPr="00AB33B5">
        <w:rPr>
          <w:rFonts w:ascii="Times New Roman" w:hAnsi="Times New Roman" w:cs="Times New Roman"/>
          <w:b/>
          <w:sz w:val="26"/>
          <w:szCs w:val="26"/>
        </w:rPr>
        <w:t xml:space="preserve"> – minimum 5 </w:t>
      </w:r>
      <w:proofErr w:type="spellStart"/>
      <w:r w:rsidR="00AB33B5" w:rsidRPr="00AB33B5">
        <w:rPr>
          <w:rFonts w:ascii="Times New Roman" w:hAnsi="Times New Roman" w:cs="Times New Roman"/>
          <w:b/>
          <w:sz w:val="26"/>
          <w:szCs w:val="26"/>
        </w:rPr>
        <w:t>ani</w:t>
      </w:r>
      <w:proofErr w:type="spellEnd"/>
      <w:r w:rsidR="00AB33B5" w:rsidRPr="00AB33B5">
        <w:rPr>
          <w:rFonts w:ascii="Times New Roman" w:hAnsi="Times New Roman" w:cs="Times New Roman"/>
          <w:b/>
          <w:sz w:val="26"/>
          <w:szCs w:val="26"/>
        </w:rPr>
        <w:t>.</w:t>
      </w:r>
    </w:p>
    <w:p w:rsidR="0019433A" w:rsidRPr="00AB33B5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19433A" w:rsidRPr="00AB33B5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Calendarul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procedurii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de concurs:</w:t>
      </w:r>
    </w:p>
    <w:p w:rsidR="0019433A" w:rsidRPr="00AB33B5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19433A" w:rsidRPr="00AB33B5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ab/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Concursul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se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desfășoară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după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următorul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calendar,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st</w:t>
      </w:r>
      <w:r w:rsidR="00240AB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abilit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respectarea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dispozițiilor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legale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aplicabile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:</w:t>
      </w:r>
    </w:p>
    <w:p w:rsidR="0019433A" w:rsidRPr="00AB33B5" w:rsidRDefault="00DA6BE4" w:rsidP="0019433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data de </w:t>
      </w:r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01.07.</w:t>
      </w:r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2021</w:t>
      </w:r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– </w:t>
      </w:r>
      <w:proofErr w:type="spellStart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aducerea</w:t>
      </w:r>
      <w:proofErr w:type="spellEnd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r w:rsidR="00240AB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la </w:t>
      </w:r>
      <w:proofErr w:type="spellStart"/>
      <w:r w:rsidR="00240AB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cu</w:t>
      </w:r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noștința</w:t>
      </w:r>
      <w:proofErr w:type="spellEnd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publică</w:t>
      </w:r>
      <w:proofErr w:type="spellEnd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a </w:t>
      </w:r>
      <w:proofErr w:type="spellStart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condițiilor</w:t>
      </w:r>
      <w:proofErr w:type="spellEnd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de </w:t>
      </w:r>
      <w:proofErr w:type="spellStart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participare</w:t>
      </w:r>
      <w:proofErr w:type="spellEnd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la concurs, a </w:t>
      </w:r>
      <w:proofErr w:type="spellStart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bibliografiei</w:t>
      </w:r>
      <w:proofErr w:type="spellEnd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, </w:t>
      </w:r>
      <w:proofErr w:type="spellStart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precum</w:t>
      </w:r>
      <w:proofErr w:type="spellEnd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și</w:t>
      </w:r>
      <w:proofErr w:type="spellEnd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a </w:t>
      </w:r>
      <w:proofErr w:type="spellStart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datelor</w:t>
      </w:r>
      <w:proofErr w:type="spellEnd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de </w:t>
      </w:r>
      <w:proofErr w:type="spellStart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depunere</w:t>
      </w:r>
      <w:proofErr w:type="spellEnd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a </w:t>
      </w:r>
      <w:proofErr w:type="spellStart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dosarelor</w:t>
      </w:r>
      <w:proofErr w:type="spellEnd"/>
      <w:r w:rsidR="0019433A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,</w:t>
      </w:r>
    </w:p>
    <w:p w:rsidR="0019433A" w:rsidRPr="00AB33B5" w:rsidRDefault="0019433A" w:rsidP="0019433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Până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data de </w:t>
      </w:r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14 </w:t>
      </w:r>
      <w:proofErr w:type="spellStart"/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iulie</w:t>
      </w:r>
      <w:proofErr w:type="spellEnd"/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r w:rsidR="00DA6BE4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2021</w:t>
      </w:r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se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vor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depune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dosarele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,</w:t>
      </w:r>
    </w:p>
    <w:p w:rsidR="0019433A" w:rsidRPr="00AB33B5" w:rsidRDefault="0019433A" w:rsidP="0019433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Pe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data de </w:t>
      </w:r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16 </w:t>
      </w:r>
      <w:proofErr w:type="spellStart"/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iulie</w:t>
      </w:r>
      <w:proofErr w:type="spellEnd"/>
      <w:r w:rsidR="00DA6BE4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2021</w:t>
      </w:r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–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selecția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dosarelor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și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afișarea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rezultatelor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,</w:t>
      </w:r>
    </w:p>
    <w:p w:rsidR="0019433A" w:rsidRPr="00AB33B5" w:rsidRDefault="0019433A" w:rsidP="0019433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data de </w:t>
      </w:r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22.07.</w:t>
      </w:r>
      <w:r w:rsidR="00DA6BE4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2021</w:t>
      </w:r>
      <w:r w:rsidR="002561DB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, </w:t>
      </w:r>
      <w:proofErr w:type="spellStart"/>
      <w:r w:rsidR="002561DB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ora</w:t>
      </w:r>
      <w:proofErr w:type="spellEnd"/>
      <w:r w:rsidR="002561DB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10,00, </w:t>
      </w:r>
      <w:proofErr w:type="spellStart"/>
      <w:r w:rsidR="002561DB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proba</w:t>
      </w:r>
      <w:proofErr w:type="spellEnd"/>
      <w:r w:rsidR="002561DB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="002561DB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scrisă</w:t>
      </w:r>
      <w:proofErr w:type="spellEnd"/>
      <w:r w:rsidR="002561DB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,</w:t>
      </w:r>
    </w:p>
    <w:p w:rsidR="00AD5A39" w:rsidRPr="00AB33B5" w:rsidRDefault="00AD5A39" w:rsidP="0019433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data de 26.07. 2021,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ora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10,00,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proba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practica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(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operare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PC-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nivel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mediu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)</w:t>
      </w:r>
    </w:p>
    <w:p w:rsidR="002561DB" w:rsidRPr="00AB33B5" w:rsidRDefault="002561DB" w:rsidP="0019433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data de </w:t>
      </w:r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27.07.</w:t>
      </w:r>
      <w:r w:rsidR="00DA6BE4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2021</w:t>
      </w:r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ora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10,00,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proba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interviu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.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2561DB" w:rsidRPr="00AB33B5" w:rsidRDefault="002561DB" w:rsidP="002561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In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vederea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participării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concurs, </w:t>
      </w:r>
      <w:proofErr w:type="spellStart"/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în</w:t>
      </w:r>
      <w:proofErr w:type="spellEnd"/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termen</w:t>
      </w:r>
      <w:proofErr w:type="spellEnd"/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de 10</w:t>
      </w:r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zile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lucrătoare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de la data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publicării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anunțului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>cel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>mai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>târziu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 xml:space="preserve"> data de </w:t>
      </w:r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 xml:space="preserve">14 </w:t>
      </w:r>
      <w:proofErr w:type="spellStart"/>
      <w:r w:rsidR="00AD5A39"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>iulie</w:t>
      </w:r>
      <w:proofErr w:type="spellEnd"/>
      <w:r w:rsidR="00DA6BE4"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 xml:space="preserve"> 2021, </w:t>
      </w:r>
      <w:proofErr w:type="spellStart"/>
      <w:r w:rsidR="00DA6BE4"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>ora</w:t>
      </w:r>
      <w:proofErr w:type="spellEnd"/>
      <w:r w:rsidR="00DA6BE4"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 xml:space="preserve"> 12</w:t>
      </w:r>
      <w:r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>,00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candidații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depun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>dosarul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GB"/>
        </w:rPr>
        <w:t xml:space="preserve"> de concurs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conține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mod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obligatoriu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: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a)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cerere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înscriere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concurs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adresată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conducătorului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autorităţii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instituţiei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publice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organizatoare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6" w:name="do|ttI|caI|si2|ar6|al1|lib"/>
      <w:bookmarkEnd w:id="6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b)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actului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identitate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orice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alt document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identitatea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potrivit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7" w:name="do|ttI|caI|si2|ar6|al1|lic:6"/>
      <w:bookmarkStart w:id="8" w:name="do|ttI|caI|si2|ar6|al1|lic"/>
      <w:bookmarkEnd w:id="7"/>
      <w:bookmarkEnd w:id="8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documentelor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nivelul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studiilor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altor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acte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efectuarea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specializări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precum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documentelor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îndeplinirea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condiţiilor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specifice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postului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solicitate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autoritatea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instituţiapublică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  <w:r w:rsidRPr="00AB33B5">
        <w:rPr>
          <w:rFonts w:ascii="Times New Roman" w:eastAsia="Times New Roman" w:hAnsi="Times New Roman" w:cs="Times New Roman"/>
          <w:sz w:val="26"/>
          <w:szCs w:val="26"/>
          <w:shd w:val="clear" w:color="auto" w:fill="D3D3D3"/>
          <w:lang w:eastAsia="en-GB"/>
        </w:rPr>
        <w:br/>
      </w:r>
      <w:bookmarkStart w:id="9" w:name="do|ttI|caI|si2|ar6|al1|lid"/>
      <w:bookmarkEnd w:id="9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carnetul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muncă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adeverinţele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vechimea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muncă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meserie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/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specialitatea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studiilor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  <w:r w:rsidRPr="00AB33B5">
        <w:rPr>
          <w:rFonts w:ascii="Times New Roman" w:eastAsia="Times New Roman" w:hAnsi="Times New Roman" w:cs="Times New Roman"/>
          <w:sz w:val="26"/>
          <w:szCs w:val="26"/>
          <w:shd w:val="clear" w:color="auto" w:fill="D3D3D3"/>
          <w:lang w:eastAsia="en-GB"/>
        </w:rPr>
        <w:br/>
      </w:r>
      <w:bookmarkStart w:id="10" w:name="do|ttI|caI|si2|ar6|al1|lie"/>
      <w:bookmarkEnd w:id="10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cazierul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judiciar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o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declaraţie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propria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răspundere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nu 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antecedente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penale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-l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incompatibil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funcţia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candidează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11" w:name="do|ttI|caI|si2|ar6|al1|lif"/>
      <w:bookmarkEnd w:id="11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f)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adeverinţă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medicală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starea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sănătate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corespunzătoare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eliberată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mult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6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luni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anterior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derulării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concursului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către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medicul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familie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candidatului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către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unităţile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sanitare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abilitate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12" w:name="do|ttI|caI|si2|ar6|al1|lig"/>
      <w:bookmarkEnd w:id="12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g)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curriculum vitae,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modelul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comun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european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actele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prevăzute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mai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sus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prezintă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legalizate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însoțite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documente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originale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care se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certifică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conformitatea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originalul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către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secretarul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comisiei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concurs.</w:t>
      </w: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Adeverinţa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atestă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starea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sănătate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conţine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clar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numărul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data,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numele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emitentului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şi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calitatea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acestuia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formatul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standard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stabilit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Ministerul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Sănătăţii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documentului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prevăzut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lit. e),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candidatul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declarat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admis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selecţia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dosarelor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care 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depus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înscriere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declaraţie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propria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răspundere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nu are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antecedente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penale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are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obligaţia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completa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dosarul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concurs cu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originalul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cazierului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judiciar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târziu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până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data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desfăşurării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primei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probe 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concursului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ab/>
      </w:r>
      <w:proofErr w:type="spellStart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Dosarele</w:t>
      </w:r>
      <w:proofErr w:type="spell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se </w:t>
      </w:r>
      <w:proofErr w:type="spellStart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depun</w:t>
      </w:r>
      <w:proofErr w:type="spell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până</w:t>
      </w:r>
      <w:proofErr w:type="spell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la </w:t>
      </w:r>
      <w:proofErr w:type="spellStart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ora</w:t>
      </w:r>
      <w:proofErr w:type="spell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12</w:t>
      </w:r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,00 la </w:t>
      </w:r>
      <w:proofErr w:type="spell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Compartimentul</w:t>
      </w:r>
      <w:proofErr w:type="spell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relații</w:t>
      </w:r>
      <w:proofErr w:type="spell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cu </w:t>
      </w:r>
      <w:proofErr w:type="spell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publicul</w:t>
      </w:r>
      <w:proofErr w:type="spell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până</w:t>
      </w:r>
      <w:proofErr w:type="spell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la data de </w:t>
      </w:r>
      <w:r w:rsidR="00AD5A39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14 </w:t>
      </w:r>
      <w:proofErr w:type="spellStart"/>
      <w:r w:rsidR="00AD5A39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iulie</w:t>
      </w:r>
      <w:proofErr w:type="spell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2021</w:t>
      </w:r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.</w:t>
      </w: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BIBLIOGRAFIE:</w:t>
      </w:r>
    </w:p>
    <w:p w:rsidR="00890302" w:rsidRPr="00AB33B5" w:rsidRDefault="00890302" w:rsidP="00890302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Constituția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României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– art.22-57,</w:t>
      </w:r>
    </w:p>
    <w:p w:rsidR="00890302" w:rsidRPr="00AB33B5" w:rsidRDefault="00890302" w:rsidP="00890302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OUG 57/2019-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Codul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administrativ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art.75-94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art.105-109,</w:t>
      </w:r>
    </w:p>
    <w:p w:rsidR="00890302" w:rsidRPr="00AB33B5" w:rsidRDefault="00890302" w:rsidP="00890302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53/2003 –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Codul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muncii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art.37-40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art.247-252,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L.51/2006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serviciile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comunitare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utilitati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publice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L.241/2006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serviciile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alimentare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cu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apa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canalizare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L.211/2006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regimul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deseurilor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L.458/2002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calitatea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apei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potabile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 107/1996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Legea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apelor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romana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actualizata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L.101/2006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serviciul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salubrizare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al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localitatilor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Ordinul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r w:rsidRPr="00AB33B5">
        <w:rPr>
          <w:rStyle w:val="Accentuat"/>
          <w:rFonts w:ascii="Times New Roman" w:eastAsia="Calibri" w:hAnsi="Times New Roman" w:cs="Times New Roman"/>
          <w:color w:val="222222"/>
          <w:sz w:val="26"/>
          <w:szCs w:val="26"/>
        </w:rPr>
        <w:t>111/2007</w:t>
      </w:r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 -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privind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aprobarea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Caietului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sarcini-cadru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al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serviciului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salubrizare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a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localitatilor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HG 246/2006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Strategia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nationala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accelerarea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dezvoltarii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serviciilor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comunitare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utilitati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publice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Ordinul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r w:rsidRPr="00AB33B5">
        <w:rPr>
          <w:rStyle w:val="Accentuat"/>
          <w:rFonts w:ascii="Times New Roman" w:eastAsia="Calibri" w:hAnsi="Times New Roman" w:cs="Times New Roman"/>
          <w:color w:val="222222"/>
          <w:sz w:val="26"/>
          <w:szCs w:val="26"/>
        </w:rPr>
        <w:t>88/2007</w:t>
      </w:r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-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pentru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aprobarea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Regulamentului-cadru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al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serviciului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alimentare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cu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canalizare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;</w:t>
      </w: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A65CD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ORDIN nr. 89 din 20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martie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2007 -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pentru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aprobarea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Caietului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sarcini-cadru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al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serviciului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alimentare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cu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şi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canalizare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;</w:t>
      </w:r>
    </w:p>
    <w:p w:rsidR="002B03D7" w:rsidRPr="00AB33B5" w:rsidRDefault="002B03D7" w:rsidP="002B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toate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cazurile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avea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vedere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actele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normative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modificările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publicate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până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data de </w:t>
      </w:r>
      <w:r w:rsidR="00890302"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14 </w:t>
      </w:r>
      <w:proofErr w:type="spellStart"/>
      <w:r w:rsidR="00890302"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iulie</w:t>
      </w:r>
      <w:proofErr w:type="spellEnd"/>
      <w:r w:rsidR="00853512"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2021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Relații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suplimentare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se pot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obține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tel.0266-330325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Date contact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secretar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concurs: D-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na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Barok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Gyongyver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– 0266 330335.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Bălan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,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="00E441D4"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28.06</w:t>
      </w:r>
      <w:r w:rsidR="00EE26CF"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.2021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Primar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,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Iojiban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Gheorghe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561DB" w:rsidRPr="00AB33B5" w:rsidRDefault="002561DB" w:rsidP="002561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561DB" w:rsidRPr="00AB33B5" w:rsidRDefault="002561DB" w:rsidP="002561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A81D42" w:rsidRPr="00A81D42" w:rsidRDefault="00A81D42" w:rsidP="00A81D42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9B63C2" w:rsidRPr="00A81D42" w:rsidRDefault="009B63C2" w:rsidP="00A81D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63C2" w:rsidRPr="00A81D42" w:rsidSect="009B6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CC2"/>
    <w:multiLevelType w:val="hybridMultilevel"/>
    <w:tmpl w:val="F7DEBA46"/>
    <w:lvl w:ilvl="0" w:tplc="87204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6601D"/>
    <w:multiLevelType w:val="hybridMultilevel"/>
    <w:tmpl w:val="0A2A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E6110"/>
    <w:multiLevelType w:val="hybridMultilevel"/>
    <w:tmpl w:val="D58CE3D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1B0D7A33"/>
    <w:multiLevelType w:val="hybridMultilevel"/>
    <w:tmpl w:val="A86A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810575"/>
    <w:multiLevelType w:val="hybridMultilevel"/>
    <w:tmpl w:val="21B0AF32"/>
    <w:lvl w:ilvl="0" w:tplc="42E47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C207A7"/>
    <w:multiLevelType w:val="hybridMultilevel"/>
    <w:tmpl w:val="7CA2F44C"/>
    <w:lvl w:ilvl="0" w:tplc="C8FE6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A6005"/>
    <w:multiLevelType w:val="hybridMultilevel"/>
    <w:tmpl w:val="72A8F41C"/>
    <w:lvl w:ilvl="0" w:tplc="0ED2C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93760"/>
    <w:multiLevelType w:val="hybridMultilevel"/>
    <w:tmpl w:val="41BE699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65582271"/>
    <w:multiLevelType w:val="hybridMultilevel"/>
    <w:tmpl w:val="2272D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2A2BAC"/>
    <w:multiLevelType w:val="hybridMultilevel"/>
    <w:tmpl w:val="7CA2F44C"/>
    <w:lvl w:ilvl="0" w:tplc="C8FE6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517B8"/>
    <w:multiLevelType w:val="hybridMultilevel"/>
    <w:tmpl w:val="D218A06A"/>
    <w:lvl w:ilvl="0" w:tplc="CA9A15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81D42"/>
    <w:rsid w:val="00000291"/>
    <w:rsid w:val="0019433A"/>
    <w:rsid w:val="001A65CD"/>
    <w:rsid w:val="00240ABA"/>
    <w:rsid w:val="002561DB"/>
    <w:rsid w:val="002B03D7"/>
    <w:rsid w:val="00853512"/>
    <w:rsid w:val="00890302"/>
    <w:rsid w:val="008D18AE"/>
    <w:rsid w:val="00933C23"/>
    <w:rsid w:val="009378A7"/>
    <w:rsid w:val="00983098"/>
    <w:rsid w:val="009B63C2"/>
    <w:rsid w:val="00A81D42"/>
    <w:rsid w:val="00AB33B5"/>
    <w:rsid w:val="00AD5A39"/>
    <w:rsid w:val="00BE19D6"/>
    <w:rsid w:val="00C33911"/>
    <w:rsid w:val="00C455E4"/>
    <w:rsid w:val="00DA6BE4"/>
    <w:rsid w:val="00E441D4"/>
    <w:rsid w:val="00EE26CF"/>
    <w:rsid w:val="00F5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A81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ro-RO"/>
    </w:rPr>
  </w:style>
  <w:style w:type="character" w:customStyle="1" w:styleId="li">
    <w:name w:val="li"/>
    <w:basedOn w:val="Fontdeparagrafimplicit"/>
    <w:rsid w:val="00A81D42"/>
  </w:style>
  <w:style w:type="character" w:customStyle="1" w:styleId="tli">
    <w:name w:val="tli"/>
    <w:basedOn w:val="Fontdeparagrafimplicit"/>
    <w:rsid w:val="00A81D42"/>
  </w:style>
  <w:style w:type="paragraph" w:styleId="Listparagraf">
    <w:name w:val="List Paragraph"/>
    <w:basedOn w:val="Normal"/>
    <w:uiPriority w:val="34"/>
    <w:qFormat/>
    <w:rsid w:val="0019433A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2561DB"/>
    <w:rPr>
      <w:color w:val="0000FF"/>
      <w:u w:val="single"/>
    </w:rPr>
  </w:style>
  <w:style w:type="character" w:customStyle="1" w:styleId="lia">
    <w:name w:val="li_a"/>
    <w:basedOn w:val="Fontdeparagrafimplicit"/>
    <w:rsid w:val="002561DB"/>
  </w:style>
  <w:style w:type="character" w:customStyle="1" w:styleId="tlia">
    <w:name w:val="tli_a"/>
    <w:basedOn w:val="Fontdeparagrafimplicit"/>
    <w:rsid w:val="002561DB"/>
  </w:style>
  <w:style w:type="character" w:customStyle="1" w:styleId="lego">
    <w:name w:val="lego"/>
    <w:basedOn w:val="Fontdeparagrafimplicit"/>
    <w:rsid w:val="002561DB"/>
  </w:style>
  <w:style w:type="character" w:customStyle="1" w:styleId="tal">
    <w:name w:val="tal"/>
    <w:basedOn w:val="Fontdeparagrafimplicit"/>
    <w:rsid w:val="00853512"/>
  </w:style>
  <w:style w:type="character" w:styleId="Accentuat">
    <w:name w:val="Emphasis"/>
    <w:basedOn w:val="Fontdeparagrafimplicit"/>
    <w:uiPriority w:val="20"/>
    <w:qFormat/>
    <w:rsid w:val="00E441D4"/>
    <w:rPr>
      <w:b/>
      <w:bCs/>
      <w:i w:val="0"/>
      <w:iCs w:val="0"/>
    </w:rPr>
  </w:style>
  <w:style w:type="character" w:customStyle="1" w:styleId="st">
    <w:name w:val="st"/>
    <w:basedOn w:val="Fontdeparagrafimplicit"/>
    <w:rsid w:val="00E441D4"/>
  </w:style>
  <w:style w:type="character" w:customStyle="1" w:styleId="Absatz-Standardschriftart">
    <w:name w:val="Absatz-Standardschriftart"/>
    <w:rsid w:val="00E44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321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0890126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802480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9468310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5089556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598073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2520617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8576785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6456392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534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27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1937883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443058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9759793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657450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724585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9452121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n.go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50EE-4804-43B9-996E-EB7D8D25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 umane</dc:creator>
  <cp:lastModifiedBy>resurse umane</cp:lastModifiedBy>
  <cp:revision>5</cp:revision>
  <cp:lastPrinted>2021-01-18T08:31:00Z</cp:lastPrinted>
  <dcterms:created xsi:type="dcterms:W3CDTF">2021-06-28T08:55:00Z</dcterms:created>
  <dcterms:modified xsi:type="dcterms:W3CDTF">2021-06-28T11:32:00Z</dcterms:modified>
</cp:coreProperties>
</file>